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506FB" w:rsidTr="00670960">
        <w:trPr>
          <w:trHeight w:val="975"/>
        </w:trPr>
        <w:tc>
          <w:tcPr>
            <w:tcW w:w="3056" w:type="dxa"/>
          </w:tcPr>
          <w:p w:rsidR="001506FB" w:rsidRDefault="001506FB" w:rsidP="00670960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1506FB" w:rsidRDefault="001506FB" w:rsidP="00670960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1506FB" w:rsidRDefault="001506FB" w:rsidP="00670960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506FB" w:rsidTr="00670960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6FB" w:rsidRPr="00051048" w:rsidRDefault="001506FB" w:rsidP="00670960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506FB" w:rsidRDefault="001506FB" w:rsidP="00670960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506FB" w:rsidRPr="00CA58AB" w:rsidRDefault="001506FB" w:rsidP="00670960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506FB" w:rsidTr="0067096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6FB" w:rsidRPr="00CA58AB" w:rsidRDefault="001506FB" w:rsidP="00670960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1506FB" w:rsidRDefault="001506FB" w:rsidP="001506FB">
      <w:pPr>
        <w:pStyle w:val="2"/>
        <w:ind w:left="0"/>
      </w:pPr>
    </w:p>
    <w:p w:rsidR="001506FB" w:rsidRDefault="001506FB" w:rsidP="001506FB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506FB" w:rsidRPr="0055260E" w:rsidTr="0067096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506FB" w:rsidRPr="0055260E" w:rsidRDefault="001506FB" w:rsidP="00670960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</w:t>
            </w:r>
            <w:r w:rsidR="00991B9D">
              <w:rPr>
                <w:b w:val="0"/>
                <w:sz w:val="28"/>
              </w:rPr>
              <w:t xml:space="preserve"> 07.1</w:t>
            </w:r>
            <w:r>
              <w:rPr>
                <w:b w:val="0"/>
                <w:sz w:val="28"/>
              </w:rPr>
              <w:t>2.2017</w:t>
            </w:r>
            <w:r w:rsidRPr="0055260E">
              <w:rPr>
                <w:b w:val="0"/>
                <w:sz w:val="28"/>
              </w:rPr>
              <w:t xml:space="preserve"> № </w:t>
            </w:r>
          </w:p>
          <w:p w:rsidR="001506FB" w:rsidRPr="0055260E" w:rsidRDefault="001506FB" w:rsidP="00670960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1506FB" w:rsidTr="0067096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506FB" w:rsidRPr="002A665D" w:rsidRDefault="001506FB" w:rsidP="00670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министрации Палехского муниципального района №176-п от 28.03.2016 «Об утверждении муниципальной программы </w:t>
            </w:r>
            <w:r w:rsidRPr="00DB2629">
              <w:rPr>
                <w:sz w:val="28"/>
              </w:rPr>
              <w:t>«</w:t>
            </w:r>
            <w:r w:rsidRPr="00320A40">
              <w:rPr>
                <w:b/>
                <w:sz w:val="28"/>
              </w:rPr>
              <w:t>Благоустройство</w:t>
            </w:r>
            <w:r>
              <w:rPr>
                <w:b/>
                <w:sz w:val="28"/>
              </w:rPr>
              <w:t xml:space="preserve"> </w:t>
            </w:r>
            <w:r w:rsidRPr="002A665D">
              <w:rPr>
                <w:b/>
                <w:sz w:val="28"/>
              </w:rPr>
              <w:t>территории Палехск</w:t>
            </w:r>
            <w:r w:rsidR="004A2423">
              <w:rPr>
                <w:b/>
                <w:sz w:val="28"/>
              </w:rPr>
              <w:t>ого городского поселения на 2016-2020</w:t>
            </w:r>
            <w:r w:rsidRPr="002A665D">
              <w:rPr>
                <w:b/>
                <w:sz w:val="28"/>
              </w:rPr>
              <w:t xml:space="preserve"> годы»»</w:t>
            </w:r>
          </w:p>
        </w:tc>
      </w:tr>
    </w:tbl>
    <w:p w:rsidR="001506FB" w:rsidRDefault="001506FB" w:rsidP="001506FB">
      <w:pPr>
        <w:pStyle w:val="2"/>
        <w:ind w:left="0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1506FB" w:rsidRPr="0055260E" w:rsidTr="00670960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06FB" w:rsidRDefault="001506FB" w:rsidP="00670960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в </w:t>
            </w: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1506FB" w:rsidRPr="004A2423" w:rsidRDefault="001506FB" w:rsidP="004A2423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28.03.2016 №176-п следующие изменения: </w:t>
            </w:r>
          </w:p>
          <w:p w:rsidR="001506FB" w:rsidRDefault="004A2423" w:rsidP="006709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1.1</w:t>
            </w:r>
            <w:r w:rsidR="001506FB">
              <w:rPr>
                <w:b/>
                <w:sz w:val="28"/>
              </w:rPr>
              <w:t xml:space="preserve"> </w:t>
            </w:r>
            <w:r w:rsidR="001506FB">
              <w:rPr>
                <w:sz w:val="28"/>
                <w:szCs w:val="28"/>
              </w:rPr>
              <w:t>Строку «Объемы ресурсного обеспечения программы» Паспорта муниципальной программы Палехского муниципального района изложить в новой редакции: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1506FB" w:rsidTr="00670960">
              <w:tc>
                <w:tcPr>
                  <w:tcW w:w="4704" w:type="dxa"/>
                </w:tcPr>
                <w:p w:rsidR="001506FB" w:rsidRPr="0026302F" w:rsidRDefault="001506FB" w:rsidP="00670960">
                  <w:pPr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  <w:r w:rsidRPr="0026302F">
                    <w:rPr>
                      <w:sz w:val="28"/>
                      <w:szCs w:val="28"/>
                      <w:lang w:eastAsia="en-US"/>
                    </w:rPr>
                    <w:t>Объемы ресурсного обеспечения программы*</w:t>
                  </w:r>
                </w:p>
              </w:tc>
              <w:tc>
                <w:tcPr>
                  <w:tcW w:w="4704" w:type="dxa"/>
                </w:tcPr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Общий объем бюджетных ассигнований:</w:t>
                  </w:r>
                </w:p>
                <w:p w:rsidR="001506FB" w:rsidRPr="00942244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3 210 046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DA2498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2017 – </w:t>
                  </w:r>
                  <w:r w:rsidR="00FA5E2F">
                    <w:rPr>
                      <w:rFonts w:eastAsia="Calibri"/>
                      <w:sz w:val="28"/>
                      <w:szCs w:val="28"/>
                      <w:lang w:eastAsia="en-US"/>
                    </w:rPr>
                    <w:t>3 875 523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DA2498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2018 – </w:t>
                  </w:r>
                  <w:r w:rsidR="00E73C2B">
                    <w:rPr>
                      <w:rFonts w:eastAsia="Calibri"/>
                      <w:sz w:val="28"/>
                      <w:szCs w:val="28"/>
                      <w:lang w:eastAsia="en-US"/>
                    </w:rPr>
                    <w:t>3 31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9B3F04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</w:t>
                  </w: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– </w:t>
                  </w:r>
                  <w:r w:rsidR="00E73C2B">
                    <w:rPr>
                      <w:rFonts w:eastAsia="Calibri"/>
                      <w:sz w:val="28"/>
                      <w:szCs w:val="28"/>
                      <w:lang w:eastAsia="en-US"/>
                    </w:rPr>
                    <w:t>3 30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</w:t>
                  </w: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руб. 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>2020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="00E73C2B">
                    <w:rPr>
                      <w:rFonts w:eastAsia="Calibri"/>
                      <w:sz w:val="28"/>
                      <w:szCs w:val="28"/>
                      <w:lang w:eastAsia="en-US"/>
                    </w:rPr>
                    <w:t>3 300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бюджет Палехского городского поселения:</w:t>
                  </w:r>
                </w:p>
                <w:p w:rsidR="001506FB" w:rsidRPr="00942244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3 210 046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DA2498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2017 – </w:t>
                  </w:r>
                  <w:r w:rsidR="00FA5E2F">
                    <w:rPr>
                      <w:rFonts w:eastAsia="Calibri"/>
                      <w:sz w:val="28"/>
                      <w:szCs w:val="28"/>
                      <w:lang w:eastAsia="en-US"/>
                    </w:rPr>
                    <w:t>3 875 523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DA2498" w:rsidRDefault="0066542C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2018</w:t>
                  </w:r>
                  <w:r w:rsidR="001506FB"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3 31</w:t>
                  </w:r>
                  <w:r w:rsidR="001506FB">
                    <w:rPr>
                      <w:rFonts w:eastAsia="Calibri"/>
                      <w:sz w:val="28"/>
                      <w:szCs w:val="28"/>
                      <w:lang w:eastAsia="en-US"/>
                    </w:rPr>
                    <w:t>0 000</w:t>
                  </w:r>
                  <w:r w:rsidR="001506FB"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66542C" w:rsidRPr="00DA2498" w:rsidRDefault="0066542C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2019</w:t>
                  </w:r>
                  <w:r w:rsidR="001506FB"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3 30</w:t>
                  </w:r>
                  <w:r w:rsidR="001506FB">
                    <w:rPr>
                      <w:rFonts w:eastAsia="Calibri"/>
                      <w:sz w:val="28"/>
                      <w:szCs w:val="28"/>
                      <w:lang w:eastAsia="en-US"/>
                    </w:rPr>
                    <w:t>0 000</w:t>
                  </w:r>
                  <w:r w:rsidR="001506FB"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2020 – </w:t>
                  </w:r>
                  <w:r w:rsidR="0066542C">
                    <w:rPr>
                      <w:rFonts w:eastAsia="Calibri"/>
                      <w:sz w:val="28"/>
                      <w:szCs w:val="28"/>
                      <w:lang w:eastAsia="en-US"/>
                    </w:rPr>
                    <w:t>3 3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00  000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руб. 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0.0 руб.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 w:rsidRPr="00C409C3">
                    <w:rPr>
                      <w:rFonts w:eastAsia="Calibri"/>
                      <w:sz w:val="28"/>
                      <w:szCs w:val="28"/>
                      <w:lang w:eastAsia="en-US"/>
                    </w:rPr>
                    <w:t>0,00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1506FB" w:rsidRPr="006E07AD" w:rsidRDefault="001506FB" w:rsidP="0067096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  <w:p w:rsidR="001506FB" w:rsidRPr="0026302F" w:rsidRDefault="001506FB" w:rsidP="00670960">
                  <w:pPr>
                    <w:rPr>
                      <w:rFonts w:eastAsia="Calibri"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</w:tbl>
          <w:p w:rsidR="001506FB" w:rsidRDefault="00D43DE4" w:rsidP="00670960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</w:t>
            </w:r>
            <w:proofErr w:type="gramStart"/>
            <w:r>
              <w:rPr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bCs/>
                <w:sz w:val="28"/>
                <w:szCs w:val="28"/>
              </w:rPr>
              <w:t xml:space="preserve"> разделе 4 «Система программных мероприятий, ресурсное обеспечение Программы» таблицу «Мероприятия муниципальной программы «Благоустройство территории Палехского городского поселения на 2016-2020 годы»»</w:t>
            </w:r>
            <w:r w:rsidR="001355C2">
              <w:rPr>
                <w:bCs/>
                <w:sz w:val="28"/>
                <w:szCs w:val="28"/>
              </w:rPr>
              <w:t xml:space="preserve"> изложить в новой редакции</w:t>
            </w:r>
          </w:p>
          <w:p w:rsidR="008D4033" w:rsidRPr="008D4033" w:rsidRDefault="008D4033" w:rsidP="008D4033">
            <w:pPr>
              <w:jc w:val="center"/>
              <w:rPr>
                <w:sz w:val="28"/>
                <w:szCs w:val="28"/>
              </w:rPr>
            </w:pPr>
          </w:p>
          <w:p w:rsidR="001506FB" w:rsidRDefault="001506FB" w:rsidP="00670960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506FB" w:rsidRPr="0099214D" w:rsidRDefault="001506FB" w:rsidP="006709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14D">
              <w:rPr>
                <w:b/>
                <w:sz w:val="28"/>
                <w:szCs w:val="28"/>
              </w:rPr>
              <w:t>Мероприятия</w:t>
            </w:r>
            <w:r w:rsidRPr="0099214D">
              <w:rPr>
                <w:b/>
                <w:color w:val="000000"/>
                <w:sz w:val="28"/>
                <w:szCs w:val="28"/>
              </w:rPr>
              <w:t xml:space="preserve"> муниципальной  программы </w:t>
            </w:r>
          </w:p>
          <w:p w:rsidR="001506FB" w:rsidRPr="0099214D" w:rsidRDefault="001506FB" w:rsidP="00670960">
            <w:pPr>
              <w:jc w:val="center"/>
              <w:rPr>
                <w:b/>
                <w:sz w:val="28"/>
                <w:szCs w:val="28"/>
              </w:rPr>
            </w:pPr>
            <w:r w:rsidRPr="0099214D">
              <w:rPr>
                <w:b/>
                <w:color w:val="000000"/>
                <w:sz w:val="28"/>
                <w:szCs w:val="28"/>
              </w:rPr>
              <w:t>«</w:t>
            </w:r>
            <w:r w:rsidRPr="0099214D">
              <w:rPr>
                <w:b/>
                <w:sz w:val="28"/>
                <w:szCs w:val="28"/>
              </w:rPr>
              <w:t>Благоустройство территории Палехского городского поселения</w:t>
            </w:r>
          </w:p>
          <w:p w:rsidR="001506FB" w:rsidRPr="0099214D" w:rsidRDefault="001506FB" w:rsidP="00670960">
            <w:pPr>
              <w:jc w:val="center"/>
              <w:rPr>
                <w:b/>
                <w:sz w:val="28"/>
                <w:szCs w:val="28"/>
              </w:rPr>
            </w:pPr>
            <w:r w:rsidRPr="0099214D">
              <w:rPr>
                <w:b/>
                <w:sz w:val="28"/>
                <w:szCs w:val="28"/>
              </w:rPr>
              <w:t xml:space="preserve"> на 2016-2020 годы»</w:t>
            </w:r>
          </w:p>
          <w:tbl>
            <w:tblPr>
              <w:tblW w:w="9356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567"/>
              <w:gridCol w:w="3686"/>
              <w:gridCol w:w="1134"/>
              <w:gridCol w:w="1024"/>
              <w:gridCol w:w="960"/>
              <w:gridCol w:w="993"/>
              <w:gridCol w:w="992"/>
            </w:tblGrid>
            <w:tr w:rsidR="001506FB" w:rsidRPr="0099214D" w:rsidTr="00670960">
              <w:trPr>
                <w:trHeight w:val="215"/>
              </w:trPr>
              <w:tc>
                <w:tcPr>
                  <w:tcW w:w="567" w:type="dxa"/>
                  <w:vMerge w:val="restart"/>
                </w:tcPr>
                <w:p w:rsidR="001506FB" w:rsidRPr="0099214D" w:rsidRDefault="001506FB" w:rsidP="00670960">
                  <w:pPr>
                    <w:snapToGrid w:val="0"/>
                    <w:spacing w:after="11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86" w:type="dxa"/>
                  <w:vMerge w:val="restart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5103" w:type="dxa"/>
                  <w:gridSpan w:val="5"/>
                </w:tcPr>
                <w:p w:rsidR="001506FB" w:rsidRPr="0099214D" w:rsidRDefault="001506FB" w:rsidP="00670960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Объемы финансирования, тыс. руб.</w:t>
                  </w:r>
                </w:p>
              </w:tc>
            </w:tr>
            <w:tr w:rsidR="001506FB" w:rsidRPr="0099214D" w:rsidTr="00FA5E2F">
              <w:trPr>
                <w:trHeight w:val="229"/>
              </w:trPr>
              <w:tc>
                <w:tcPr>
                  <w:tcW w:w="567" w:type="dxa"/>
                  <w:vMerge/>
                </w:tcPr>
                <w:p w:rsidR="001506FB" w:rsidRPr="0099214D" w:rsidRDefault="001506FB" w:rsidP="00670960">
                  <w:pPr>
                    <w:snapToGrid w:val="0"/>
                    <w:spacing w:after="115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2016 г.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 xml:space="preserve">2018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2019 г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</w:tr>
            <w:tr w:rsidR="001506FB" w:rsidRPr="0099214D" w:rsidTr="00FA5E2F">
              <w:trPr>
                <w:trHeight w:val="576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Уборка и вывоз сухостойных, больных и аварийных деревьев, побелка деревьев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66542C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70,00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5D2A7E" w:rsidRDefault="0066542C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1506F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506FB" w:rsidRPr="0099214D" w:rsidTr="00FA5E2F">
              <w:trPr>
                <w:trHeight w:val="52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Благоустройство и содержание кладбища 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119,500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758BC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115,67</w:t>
                  </w:r>
                  <w:r w:rsidR="001506FB" w:rsidRPr="00E73C2B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506FB" w:rsidRPr="0099214D" w:rsidTr="00FA5E2F">
              <w:trPr>
                <w:trHeight w:val="1325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Сбор мусора (с газонов, тротуаров, парковых дорожек, в скверах, на </w:t>
                  </w:r>
                  <w:proofErr w:type="gramStart"/>
                  <w:r w:rsidRPr="00E73C2B">
                    <w:rPr>
                      <w:b/>
                    </w:rPr>
                    <w:t>территориях</w:t>
                  </w:r>
                  <w:proofErr w:type="gramEnd"/>
                  <w:r w:rsidRPr="00E73C2B">
                    <w:rPr>
                      <w:b/>
                    </w:rPr>
                    <w:t xml:space="preserve"> прилегающих к проезжей части улиц)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604,627</w:t>
                  </w: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 w:val="restart"/>
                  <w:shd w:val="clear" w:color="auto" w:fill="auto"/>
                  <w:vAlign w:val="center"/>
                </w:tcPr>
                <w:p w:rsidR="001506FB" w:rsidRPr="00E73C2B" w:rsidRDefault="001355C2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796</w:t>
                  </w:r>
                  <w:r w:rsidR="001506FB" w:rsidRPr="00E73C2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:rsidR="001506FB" w:rsidRPr="00E73C2B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1355C2" w:rsidRPr="00E73C2B">
                    <w:rPr>
                      <w:color w:val="000000"/>
                      <w:sz w:val="24"/>
                      <w:szCs w:val="24"/>
                    </w:rPr>
                    <w:t>00</w:t>
                  </w:r>
                  <w:r w:rsidR="001506FB" w:rsidRPr="00E73C2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1506FB" w:rsidRPr="0099214D">
                    <w:rPr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1506FB" w:rsidRPr="0099214D" w:rsidTr="00FA5E2F">
              <w:trPr>
                <w:trHeight w:val="852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Подметание пешеходных тротуаров (мусор, грязь собираются в кучи)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519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Уборка снега с пешеходных тротуаров и площадей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  <w:ind w:left="29"/>
                  </w:pPr>
                  <w:r w:rsidRPr="00E73C2B"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Посыпка </w:t>
                  </w:r>
                  <w:proofErr w:type="spellStart"/>
                  <w:r w:rsidRPr="00E73C2B">
                    <w:rPr>
                      <w:b/>
                    </w:rPr>
                    <w:t>антигололедными</w:t>
                  </w:r>
                  <w:proofErr w:type="spellEnd"/>
                  <w:r w:rsidRPr="00E73C2B">
                    <w:rPr>
                      <w:b/>
                    </w:rPr>
                    <w:t xml:space="preserve"> материалами (тротуаров, парковых дорожек, скверов и площадей вручную)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Выкашивание территории (обочины дорог, скверы и парки)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452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lastRenderedPageBreak/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Обслуживание (частичный ремонт) дорожных знаков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Содержание родника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44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Обслуживание пешеходного моста в зимний период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252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Содержание фонтана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vMerge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1025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Приобретение призов по итогам проведения конкурса «Лучший многоквартирный дом»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24,708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FA5E2F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</w:t>
                  </w:r>
                  <w:r w:rsidR="001506FB" w:rsidRPr="00E73C2B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5A5FE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5A5FE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Содержание ГТС на р. </w:t>
                  </w:r>
                  <w:proofErr w:type="spellStart"/>
                  <w:r w:rsidRPr="00E73C2B">
                    <w:rPr>
                      <w:b/>
                    </w:rPr>
                    <w:t>Палешка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60,000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1506FB" w:rsidRPr="00E73C2B">
                    <w:rPr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  <w:r w:rsidR="001506FB" w:rsidRPr="0099214D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506FB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  <w:r w:rsidR="001506FB" w:rsidRPr="0099214D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506FB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Оплата уличного освещения Палехского городского поселения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1607,32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FA5E2F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2125,98</w:t>
                  </w:r>
                </w:p>
              </w:tc>
              <w:tc>
                <w:tcPr>
                  <w:tcW w:w="960" w:type="dxa"/>
                </w:tcPr>
                <w:p w:rsidR="001506FB" w:rsidRPr="00E73C2B" w:rsidRDefault="001506FB" w:rsidP="0067096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506FB" w:rsidRPr="00E73C2B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18</w:t>
                  </w:r>
                  <w:r w:rsidR="001506FB" w:rsidRPr="00E73C2B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93" w:type="dxa"/>
                </w:tcPr>
                <w:p w:rsidR="001506FB" w:rsidRPr="0099214D" w:rsidRDefault="001506FB" w:rsidP="0067096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506FB" w:rsidRPr="0099214D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1506FB" w:rsidRPr="0099214D">
                    <w:rPr>
                      <w:sz w:val="24"/>
                      <w:szCs w:val="24"/>
                    </w:rPr>
                    <w:t>00,0</w:t>
                  </w:r>
                  <w:r w:rsidR="001506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sz w:val="24"/>
                      <w:szCs w:val="24"/>
                    </w:rPr>
                    <w:t>1500,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99214D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506FB" w:rsidRPr="0099214D" w:rsidTr="00FA5E2F">
              <w:trPr>
                <w:trHeight w:val="828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Прием ТБО </w:t>
                  </w:r>
                </w:p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Вывоз мусора, сучков и стихийных свалок (дог.113)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619,400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355C2" w:rsidP="00670960">
                  <w:pPr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85</w:t>
                  </w:r>
                  <w:r w:rsidR="001506FB" w:rsidRPr="00E73C2B">
                    <w:rPr>
                      <w:sz w:val="24"/>
                      <w:szCs w:val="24"/>
                    </w:rPr>
                    <w:t>,</w:t>
                  </w:r>
                  <w:r w:rsidRPr="00E73C2B">
                    <w:rPr>
                      <w:sz w:val="24"/>
                      <w:szCs w:val="24"/>
                    </w:rPr>
                    <w:t>574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66542C" w:rsidP="00670960">
                  <w:pPr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 xml:space="preserve">     -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EB70B3" w:rsidRDefault="0066542C" w:rsidP="0067096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EB70B3" w:rsidRDefault="0066542C" w:rsidP="0067096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506FB" w:rsidP="00670960">
                  <w:pPr>
                    <w:pStyle w:val="a7"/>
                    <w:snapToGrid w:val="0"/>
                  </w:pPr>
                  <w:r w:rsidRPr="00E73C2B">
                    <w:t>18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 xml:space="preserve">Ремонт моста через </w:t>
                  </w:r>
                  <w:proofErr w:type="spellStart"/>
                  <w:r w:rsidRPr="00E73C2B">
                    <w:rPr>
                      <w:b/>
                    </w:rPr>
                    <w:t>р</w:t>
                  </w:r>
                  <w:proofErr w:type="gramStart"/>
                  <w:r w:rsidRPr="00E73C2B">
                    <w:rPr>
                      <w:b/>
                    </w:rPr>
                    <w:t>.П</w:t>
                  </w:r>
                  <w:proofErr w:type="gramEnd"/>
                  <w:r w:rsidRPr="00E73C2B">
                    <w:rPr>
                      <w:b/>
                    </w:rPr>
                    <w:t>алешка</w:t>
                  </w:r>
                  <w:proofErr w:type="spellEnd"/>
                  <w:r w:rsidRPr="00E73C2B">
                    <w:rPr>
                      <w:b/>
                    </w:rPr>
                    <w:t xml:space="preserve"> (совхоз)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26,980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355C2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48</w:t>
                  </w:r>
                  <w:r w:rsidR="001506FB" w:rsidRPr="00E73C2B">
                    <w:rPr>
                      <w:sz w:val="24"/>
                      <w:szCs w:val="24"/>
                    </w:rPr>
                    <w:t>,</w:t>
                  </w:r>
                  <w:r w:rsidRPr="00E73C2B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960" w:type="dxa"/>
                  <w:vAlign w:val="center"/>
                </w:tcPr>
                <w:p w:rsidR="001506FB" w:rsidRPr="00E73C2B" w:rsidRDefault="0066542C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E73C2B" w:rsidRDefault="001758BC" w:rsidP="00670960">
                  <w:pPr>
                    <w:pStyle w:val="a7"/>
                    <w:snapToGrid w:val="0"/>
                  </w:pPr>
                  <w:r w:rsidRPr="00E73C2B">
                    <w:t>19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Обслуживание труб водоотвода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47,511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E73C2B" w:rsidRDefault="001506FB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60" w:type="dxa"/>
                </w:tcPr>
                <w:p w:rsidR="001506FB" w:rsidRPr="00E73C2B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1758BC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758BC" w:rsidRPr="00E73C2B" w:rsidRDefault="001758BC" w:rsidP="00670960">
                  <w:pPr>
                    <w:pStyle w:val="a7"/>
                    <w:snapToGrid w:val="0"/>
                  </w:pPr>
                  <w:r w:rsidRPr="00E73C2B">
                    <w:t>20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758BC" w:rsidRPr="00E73C2B" w:rsidRDefault="001758BC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Вывоз мусора, сучков и стихийных свалок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758BC" w:rsidRPr="00E73C2B" w:rsidRDefault="001758B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758BC" w:rsidRPr="00E73C2B" w:rsidRDefault="001355C2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187</w:t>
                  </w:r>
                  <w:r w:rsidR="001758BC" w:rsidRPr="00E73C2B">
                    <w:rPr>
                      <w:sz w:val="24"/>
                      <w:szCs w:val="24"/>
                    </w:rPr>
                    <w:t>,</w:t>
                  </w:r>
                  <w:r w:rsidRPr="00E73C2B">
                    <w:rPr>
                      <w:sz w:val="24"/>
                      <w:szCs w:val="24"/>
                    </w:rPr>
                    <w:t>625</w:t>
                  </w:r>
                </w:p>
              </w:tc>
              <w:tc>
                <w:tcPr>
                  <w:tcW w:w="960" w:type="dxa"/>
                </w:tcPr>
                <w:p w:rsidR="001758BC" w:rsidRPr="00E73C2B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73C2B">
                    <w:rPr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  <w:tc>
                <w:tcPr>
                  <w:tcW w:w="993" w:type="dxa"/>
                </w:tcPr>
                <w:p w:rsidR="001758BC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758BC" w:rsidRDefault="0066542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</w:tr>
            <w:tr w:rsidR="001758BC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758BC" w:rsidRPr="00E73C2B" w:rsidRDefault="001758BC" w:rsidP="00670960">
                  <w:pPr>
                    <w:pStyle w:val="a7"/>
                    <w:snapToGrid w:val="0"/>
                  </w:pPr>
                  <w:r w:rsidRPr="00E73C2B">
                    <w:t>21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758BC" w:rsidRPr="00E73C2B" w:rsidRDefault="001758BC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Обрезка деревьев и кустарников, сбор и вывоз веток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758BC" w:rsidRPr="00E73C2B" w:rsidRDefault="001758B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758BC" w:rsidRPr="00E73C2B" w:rsidRDefault="001758BC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253,540</w:t>
                  </w:r>
                </w:p>
              </w:tc>
              <w:tc>
                <w:tcPr>
                  <w:tcW w:w="960" w:type="dxa"/>
                </w:tcPr>
                <w:p w:rsidR="001758BC" w:rsidRPr="00E73C2B" w:rsidRDefault="001758B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1758BC" w:rsidRDefault="001758B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758BC" w:rsidRDefault="001758BC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719D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47719D" w:rsidRPr="00E73C2B" w:rsidRDefault="0047719D" w:rsidP="00670960">
                  <w:pPr>
                    <w:pStyle w:val="a7"/>
                    <w:snapToGrid w:val="0"/>
                  </w:pPr>
                </w:p>
                <w:p w:rsidR="0047719D" w:rsidRPr="00E73C2B" w:rsidRDefault="0047719D" w:rsidP="00670960">
                  <w:pPr>
                    <w:pStyle w:val="a7"/>
                    <w:snapToGrid w:val="0"/>
                  </w:pPr>
                  <w:r w:rsidRPr="00E73C2B">
                    <w:t>22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pStyle w:val="a7"/>
                    <w:snapToGrid w:val="0"/>
                    <w:rPr>
                      <w:b/>
                    </w:rPr>
                  </w:pPr>
                  <w:proofErr w:type="spellStart"/>
                  <w:r w:rsidRPr="00E73C2B">
                    <w:rPr>
                      <w:b/>
                    </w:rPr>
                    <w:t>Обкос</w:t>
                  </w:r>
                  <w:proofErr w:type="spellEnd"/>
                  <w:r w:rsidRPr="00E73C2B">
                    <w:rPr>
                      <w:b/>
                    </w:rPr>
                    <w:t xml:space="preserve"> территории пляжа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15,504</w:t>
                  </w:r>
                </w:p>
              </w:tc>
              <w:tc>
                <w:tcPr>
                  <w:tcW w:w="960" w:type="dxa"/>
                </w:tcPr>
                <w:p w:rsidR="0047719D" w:rsidRPr="00E73C2B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719D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47719D" w:rsidRPr="00E73C2B" w:rsidRDefault="0047719D" w:rsidP="00670960">
                  <w:pPr>
                    <w:pStyle w:val="a7"/>
                    <w:snapToGrid w:val="0"/>
                  </w:pPr>
                  <w:r w:rsidRPr="00E73C2B">
                    <w:t>23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E73C2B">
                    <w:rPr>
                      <w:b/>
                    </w:rPr>
                    <w:t>Уборка земли от бордюра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47719D" w:rsidRPr="00E73C2B" w:rsidRDefault="0047719D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E73C2B">
                    <w:rPr>
                      <w:sz w:val="24"/>
                      <w:szCs w:val="24"/>
                    </w:rPr>
                    <w:t>49,149</w:t>
                  </w:r>
                </w:p>
              </w:tc>
              <w:tc>
                <w:tcPr>
                  <w:tcW w:w="960" w:type="dxa"/>
                </w:tcPr>
                <w:p w:rsidR="0047719D" w:rsidRPr="00E73C2B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719D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47719D" w:rsidRPr="0066542C" w:rsidRDefault="0047719D" w:rsidP="00670960">
                  <w:pPr>
                    <w:pStyle w:val="a7"/>
                    <w:snapToGrid w:val="0"/>
                  </w:pPr>
                  <w:r w:rsidRPr="0066542C">
                    <w:t>24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pStyle w:val="a7"/>
                    <w:snapToGrid w:val="0"/>
                    <w:rPr>
                      <w:b/>
                    </w:rPr>
                  </w:pPr>
                  <w:proofErr w:type="spellStart"/>
                  <w:r w:rsidRPr="0066542C">
                    <w:rPr>
                      <w:b/>
                    </w:rPr>
                    <w:t>Пртивопаводковые</w:t>
                  </w:r>
                  <w:proofErr w:type="spellEnd"/>
                  <w:r w:rsidRPr="0066542C">
                    <w:rPr>
                      <w:b/>
                    </w:rPr>
                    <w:t xml:space="preserve"> мероприятия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2C">
                    <w:rPr>
                      <w:sz w:val="24"/>
                      <w:szCs w:val="24"/>
                    </w:rPr>
                    <w:t>3,625</w:t>
                  </w:r>
                </w:p>
              </w:tc>
              <w:tc>
                <w:tcPr>
                  <w:tcW w:w="960" w:type="dxa"/>
                </w:tcPr>
                <w:p w:rsidR="0047719D" w:rsidRPr="0066542C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719D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47719D" w:rsidRPr="0066542C" w:rsidRDefault="0047719D" w:rsidP="00670960">
                  <w:pPr>
                    <w:pStyle w:val="a7"/>
                    <w:snapToGrid w:val="0"/>
                  </w:pPr>
                  <w:r w:rsidRPr="0066542C">
                    <w:t>25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66542C">
                    <w:rPr>
                      <w:b/>
                    </w:rPr>
                    <w:t xml:space="preserve">Ремонт </w:t>
                  </w:r>
                  <w:proofErr w:type="gramStart"/>
                  <w:r w:rsidRPr="0066542C">
                    <w:rPr>
                      <w:b/>
                    </w:rPr>
                    <w:t>памятника ВОВ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47719D" w:rsidRPr="0066542C" w:rsidRDefault="0047719D" w:rsidP="00670960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2C">
                    <w:rPr>
                      <w:sz w:val="24"/>
                      <w:szCs w:val="24"/>
                    </w:rPr>
                    <w:t>2,740</w:t>
                  </w:r>
                </w:p>
              </w:tc>
              <w:tc>
                <w:tcPr>
                  <w:tcW w:w="960" w:type="dxa"/>
                </w:tcPr>
                <w:p w:rsidR="0047719D" w:rsidRPr="0066542C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7719D" w:rsidRDefault="0047719D" w:rsidP="0067096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06FB" w:rsidRPr="0099214D" w:rsidTr="00FA5E2F">
              <w:trPr>
                <w:trHeight w:val="60"/>
              </w:trPr>
              <w:tc>
                <w:tcPr>
                  <w:tcW w:w="567" w:type="dxa"/>
                </w:tcPr>
                <w:p w:rsidR="001506FB" w:rsidRPr="0099214D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pStyle w:val="a7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506FB" w:rsidRPr="0099214D" w:rsidRDefault="001506FB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3210,046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1506FB" w:rsidRPr="0099214D" w:rsidRDefault="00163119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FA5E2F">
                    <w:rPr>
                      <w:b/>
                      <w:color w:val="000000"/>
                      <w:sz w:val="24"/>
                      <w:szCs w:val="24"/>
                    </w:rPr>
                    <w:t>875,523</w:t>
                  </w:r>
                </w:p>
              </w:tc>
              <w:tc>
                <w:tcPr>
                  <w:tcW w:w="960" w:type="dxa"/>
                </w:tcPr>
                <w:p w:rsidR="001506FB" w:rsidRPr="0099214D" w:rsidRDefault="0066542C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331</w:t>
                  </w:r>
                  <w:r w:rsidR="001506FB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1506FB" w:rsidRPr="0099214D" w:rsidRDefault="0066542C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330</w:t>
                  </w:r>
                  <w:r w:rsidR="001506FB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506FB" w:rsidRPr="0099214D" w:rsidRDefault="0066542C" w:rsidP="00670960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330</w:t>
                  </w:r>
                  <w:r w:rsidR="001506FB">
                    <w:rPr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1506FB" w:rsidRDefault="001506F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E73C2B" w:rsidRDefault="00E73C2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E73C2B" w:rsidRDefault="00E73C2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E73C2B" w:rsidRDefault="00E73C2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E73C2B" w:rsidRDefault="00E73C2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E73C2B" w:rsidRPr="0099214D" w:rsidRDefault="00E73C2B" w:rsidP="00670960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1506FB" w:rsidRDefault="001506FB" w:rsidP="00670960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1506FB" w:rsidRDefault="001506FB" w:rsidP="006709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5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1506FB" w:rsidRPr="00016695" w:rsidRDefault="001506FB" w:rsidP="00670960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1506FB" w:rsidRPr="0055260E" w:rsidTr="00670960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506FB" w:rsidRDefault="001506FB" w:rsidP="00670960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1506FB" w:rsidRDefault="001506FB" w:rsidP="0067096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1506FB" w:rsidRPr="0055260E" w:rsidRDefault="001506FB" w:rsidP="0067096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506FB" w:rsidRPr="0055260E" w:rsidRDefault="001506FB" w:rsidP="00670960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506FB" w:rsidRPr="0055260E" w:rsidRDefault="001506FB" w:rsidP="00670960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506FB" w:rsidRDefault="001506FB" w:rsidP="00670960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506FB" w:rsidRPr="0055260E" w:rsidRDefault="001506FB" w:rsidP="00670960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1506FB" w:rsidRDefault="001506FB" w:rsidP="001506FB"/>
    <w:p w:rsidR="00872703" w:rsidRDefault="00872703"/>
    <w:sectPr w:rsidR="00872703" w:rsidSect="00E2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FB"/>
    <w:rsid w:val="001355C2"/>
    <w:rsid w:val="001506FB"/>
    <w:rsid w:val="00163119"/>
    <w:rsid w:val="001758BC"/>
    <w:rsid w:val="00415D0D"/>
    <w:rsid w:val="0047719D"/>
    <w:rsid w:val="004A2423"/>
    <w:rsid w:val="005E7B2B"/>
    <w:rsid w:val="0066542C"/>
    <w:rsid w:val="0080181A"/>
    <w:rsid w:val="00872703"/>
    <w:rsid w:val="008D4033"/>
    <w:rsid w:val="00947364"/>
    <w:rsid w:val="00991B9D"/>
    <w:rsid w:val="00BE77E3"/>
    <w:rsid w:val="00C626A2"/>
    <w:rsid w:val="00D4177F"/>
    <w:rsid w:val="00D43DE4"/>
    <w:rsid w:val="00E43D22"/>
    <w:rsid w:val="00E73C2B"/>
    <w:rsid w:val="00F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06FB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06FB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506FB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50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506FB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506FB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rsid w:val="001506FB"/>
    <w:rPr>
      <w:color w:val="106BBE"/>
    </w:rPr>
  </w:style>
  <w:style w:type="table" w:styleId="a6">
    <w:name w:val="Table Grid"/>
    <w:basedOn w:val="a1"/>
    <w:uiPriority w:val="59"/>
    <w:rsid w:val="0015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qFormat/>
    <w:rsid w:val="001506FB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06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5DC7-5390-4B2A-A8D5-BCAB46BA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2017-12-25T08:21:00Z</cp:lastPrinted>
  <dcterms:created xsi:type="dcterms:W3CDTF">2017-12-22T05:24:00Z</dcterms:created>
  <dcterms:modified xsi:type="dcterms:W3CDTF">2017-12-25T08:27:00Z</dcterms:modified>
</cp:coreProperties>
</file>