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E" w:rsidRDefault="008C37D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C37DE" w:rsidRDefault="008C37D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C37DE" w:rsidRDefault="008C37D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8C37DE" w:rsidRPr="008C37DE" w:rsidTr="008C37DE">
        <w:trPr>
          <w:trHeight w:val="975"/>
        </w:trPr>
        <w:tc>
          <w:tcPr>
            <w:tcW w:w="3056" w:type="dxa"/>
          </w:tcPr>
          <w:p w:rsidR="008C37DE" w:rsidRPr="008C37DE" w:rsidRDefault="008C37DE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8C37DE" w:rsidRPr="008C37DE" w:rsidRDefault="008C37DE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7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8C37DE" w:rsidRPr="008C37DE" w:rsidRDefault="008C37DE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C37DE" w:rsidRPr="008C37DE" w:rsidTr="008C37DE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37DE" w:rsidRPr="008C37DE" w:rsidRDefault="008C37DE" w:rsidP="008C37DE">
            <w:pPr>
              <w:pStyle w:val="3"/>
              <w:keepNext/>
              <w:numPr>
                <w:ilvl w:val="2"/>
                <w:numId w:val="10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sz w:val="32"/>
                <w:szCs w:val="32"/>
                <w:lang w:eastAsia="ar-SA"/>
              </w:rPr>
            </w:pPr>
            <w:r w:rsidRPr="008C37DE">
              <w:rPr>
                <w:sz w:val="32"/>
                <w:szCs w:val="32"/>
              </w:rPr>
              <w:t>АДМИНИСТРАЦИЯ</w:t>
            </w:r>
          </w:p>
          <w:p w:rsidR="008C37DE" w:rsidRPr="008C37DE" w:rsidRDefault="008C37DE" w:rsidP="008C37DE">
            <w:pPr>
              <w:pStyle w:val="3"/>
              <w:keepNext/>
              <w:numPr>
                <w:ilvl w:val="2"/>
                <w:numId w:val="10"/>
              </w:numPr>
              <w:suppressAutoHyphens/>
              <w:overflowPunct w:val="0"/>
              <w:autoSpaceDE w:val="0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C37DE">
              <w:rPr>
                <w:sz w:val="32"/>
                <w:szCs w:val="32"/>
              </w:rPr>
              <w:t xml:space="preserve">ПАЛЕХСКОГО МУНИЦИПАЛЬНОГО РАЙОНА </w:t>
            </w:r>
          </w:p>
          <w:p w:rsidR="008C37DE" w:rsidRPr="008C37DE" w:rsidRDefault="008C37DE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C37DE" w:rsidRPr="008C37DE" w:rsidTr="008C37DE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C37DE" w:rsidRPr="008C37DE" w:rsidRDefault="008C37DE" w:rsidP="008C37DE">
            <w:pPr>
              <w:pStyle w:val="3"/>
              <w:keepNext/>
              <w:numPr>
                <w:ilvl w:val="2"/>
                <w:numId w:val="10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sz w:val="32"/>
                <w:szCs w:val="32"/>
                <w:lang w:eastAsia="ar-SA"/>
              </w:rPr>
            </w:pPr>
            <w:r w:rsidRPr="008C37DE">
              <w:rPr>
                <w:sz w:val="32"/>
                <w:szCs w:val="32"/>
              </w:rPr>
              <w:t>ПОСТАНОВЛЕНИЕ</w:t>
            </w:r>
          </w:p>
        </w:tc>
      </w:tr>
    </w:tbl>
    <w:p w:rsidR="008C37DE" w:rsidRPr="008C37DE" w:rsidRDefault="008C37DE" w:rsidP="008C37DE">
      <w:pPr>
        <w:pStyle w:val="21"/>
        <w:ind w:left="0"/>
      </w:pPr>
    </w:p>
    <w:p w:rsidR="008C37DE" w:rsidRPr="008C37DE" w:rsidRDefault="008C37DE" w:rsidP="008C37DE">
      <w:pPr>
        <w:pStyle w:val="21"/>
        <w:ind w:left="0"/>
      </w:pPr>
    </w:p>
    <w:tbl>
      <w:tblPr>
        <w:tblW w:w="9645" w:type="dxa"/>
        <w:tblLayout w:type="fixed"/>
        <w:tblLook w:val="04A0"/>
      </w:tblPr>
      <w:tblGrid>
        <w:gridCol w:w="9645"/>
      </w:tblGrid>
      <w:tr w:rsidR="008C37DE" w:rsidRPr="008C37DE" w:rsidTr="008C37DE">
        <w:tc>
          <w:tcPr>
            <w:tcW w:w="9639" w:type="dxa"/>
          </w:tcPr>
          <w:p w:rsidR="008C37DE" w:rsidRPr="008C37DE" w:rsidRDefault="008C37DE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8C37DE">
              <w:rPr>
                <w:b w:val="0"/>
                <w:sz w:val="28"/>
              </w:rPr>
              <w:t xml:space="preserve">От____02.2018 № </w:t>
            </w:r>
            <w:proofErr w:type="spellStart"/>
            <w:r w:rsidRPr="008C37DE">
              <w:rPr>
                <w:b w:val="0"/>
                <w:sz w:val="28"/>
              </w:rPr>
              <w:t>_______-</w:t>
            </w:r>
            <w:proofErr w:type="gramStart"/>
            <w:r w:rsidRPr="008C37DE"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8C37DE" w:rsidRPr="008C37DE" w:rsidRDefault="008C37DE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8C37DE" w:rsidRPr="008C37DE" w:rsidTr="008C37DE">
        <w:tc>
          <w:tcPr>
            <w:tcW w:w="9639" w:type="dxa"/>
          </w:tcPr>
          <w:p w:rsidR="0093187E" w:rsidRDefault="008C37DE" w:rsidP="0093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</w:t>
            </w:r>
            <w:r w:rsidR="0093187E" w:rsidRPr="00931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931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оложения</w:t>
            </w:r>
            <w:r w:rsidR="0093187E" w:rsidRPr="00931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187E" w:rsidRPr="0093187E" w:rsidRDefault="0093187E" w:rsidP="0093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участии в профилактике терроризма и экстремизма, а также минимизации </w:t>
            </w:r>
            <w:proofErr w:type="gramStart"/>
            <w:r w:rsidRPr="00931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931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или) ликвидации последствий проявлений терроризма и экстремизма на территории Палехского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93187E" w:rsidRPr="0093187E" w:rsidRDefault="0093187E" w:rsidP="0093187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C37DE" w:rsidRPr="008C37DE" w:rsidRDefault="008C37D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</w:tbl>
    <w:p w:rsidR="008C37DE" w:rsidRPr="008C37DE" w:rsidRDefault="008C37DE" w:rsidP="008C37DE">
      <w:pPr>
        <w:pStyle w:val="21"/>
        <w:ind w:left="0"/>
      </w:pPr>
    </w:p>
    <w:p w:rsidR="008C37DE" w:rsidRPr="008C37DE" w:rsidRDefault="008C37DE" w:rsidP="008C37DE">
      <w:pPr>
        <w:pStyle w:val="21"/>
        <w:ind w:left="0"/>
      </w:pPr>
    </w:p>
    <w:tbl>
      <w:tblPr>
        <w:tblW w:w="0" w:type="auto"/>
        <w:tblLayout w:type="fixed"/>
        <w:tblLook w:val="04A0"/>
      </w:tblPr>
      <w:tblGrid>
        <w:gridCol w:w="9639"/>
      </w:tblGrid>
      <w:tr w:rsidR="008C37DE" w:rsidRPr="008C37DE" w:rsidTr="008C37DE">
        <w:tc>
          <w:tcPr>
            <w:tcW w:w="9639" w:type="dxa"/>
          </w:tcPr>
          <w:p w:rsidR="008C37DE" w:rsidRPr="008C37DE" w:rsidRDefault="008C37DE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3187E" w:rsidRPr="00B64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6" w:history="1">
              <w:r w:rsidR="0093187E" w:rsidRPr="00B64F3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Федеральными законами от 06.10.2003 N 131-ФЗ "Об общих принципах организации местного самоуправления в Российской Федерации"</w:t>
              </w:r>
            </w:hyperlink>
            <w:r w:rsidR="0093187E" w:rsidRPr="00B64F33">
              <w:rPr>
                <w:rFonts w:ascii="Times New Roman" w:eastAsia="Times New Roman" w:hAnsi="Times New Roman" w:cs="Times New Roman"/>
                <w:sz w:val="28"/>
                <w:szCs w:val="28"/>
              </w:rPr>
              <w:t>, от 06.03.2006 N 35-ФЗ "О противодействии терроризму</w:t>
            </w:r>
            <w:proofErr w:type="gramStart"/>
            <w:r w:rsidR="0093187E" w:rsidRPr="00B64F33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="0093187E" w:rsidRPr="00B64F33">
              <w:rPr>
                <w:rFonts w:ascii="Times New Roman" w:eastAsia="Times New Roman" w:hAnsi="Times New Roman" w:cs="Times New Roman"/>
                <w:sz w:val="28"/>
                <w:szCs w:val="28"/>
              </w:rPr>
              <w:t>т 25.07.2002 N 114-ФЗ "О противодействии экстремистской деятельности"</w:t>
            </w:r>
            <w:r w:rsidR="009318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7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ст. 8 Устава Палехского муниципального района, администрация Палехского муниципального района </w:t>
            </w:r>
            <w:proofErr w:type="spellStart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8C37DE" w:rsidRPr="008C37DE" w:rsidRDefault="008C37DE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8C37DE" w:rsidRPr="0093187E" w:rsidRDefault="008C37DE" w:rsidP="0093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7E">
              <w:rPr>
                <w:rFonts w:ascii="Times New Roman" w:hAnsi="Times New Roman" w:cs="Times New Roman"/>
                <w:sz w:val="28"/>
                <w:szCs w:val="28"/>
              </w:rPr>
              <w:t>1. Утвердить «</w:t>
            </w:r>
            <w:r w:rsidR="0093187E" w:rsidRPr="00931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об участии в профилактике терроризма и экстремизма, а также минимизации </w:t>
            </w:r>
            <w:proofErr w:type="gramStart"/>
            <w:r w:rsidR="0093187E" w:rsidRPr="0093187E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93187E" w:rsidRPr="0093187E">
              <w:rPr>
                <w:rFonts w:ascii="Times New Roman" w:eastAsia="Times New Roman" w:hAnsi="Times New Roman" w:cs="Times New Roman"/>
                <w:sz w:val="28"/>
                <w:szCs w:val="28"/>
              </w:rPr>
              <w:t>или) ликвидации последствий проявлений терроризма и экстремизма на территории Палехского муниципального района</w:t>
            </w:r>
            <w:r w:rsidRPr="00931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93187E">
              <w:rPr>
                <w:rFonts w:ascii="Times New Roman" w:hAnsi="Times New Roman" w:cs="Times New Roman"/>
                <w:sz w:val="28"/>
                <w:szCs w:val="28"/>
              </w:rPr>
              <w:t>(прилагается).</w:t>
            </w:r>
          </w:p>
          <w:p w:rsidR="008C37DE" w:rsidRPr="008C37DE" w:rsidRDefault="008C37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7DE" w:rsidRPr="008C37DE" w:rsidRDefault="008C37DE" w:rsidP="009318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 заместителя Главы администрации Палехского муниципального района</w:t>
            </w:r>
            <w:r w:rsidR="00931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руководителя аппарата администрации Палехского муниципального района</w:t>
            </w: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187E">
              <w:rPr>
                <w:rFonts w:ascii="Times New Roman" w:hAnsi="Times New Roman" w:cs="Times New Roman"/>
                <w:bCs/>
                <w:sz w:val="28"/>
                <w:szCs w:val="28"/>
              </w:rPr>
              <w:t>Бабанова С.Г</w:t>
            </w: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C37DE" w:rsidRPr="008C37DE" w:rsidRDefault="008C37D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37DE" w:rsidRPr="008C37DE" w:rsidRDefault="008C3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8C37DE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«Официальном сайте администрации Палехского муниципального района» и опубликовать в информационном бюллетене органов местного самоуправления Палехского муниципального района.</w:t>
            </w:r>
          </w:p>
          <w:p w:rsidR="008C37DE" w:rsidRPr="008C37DE" w:rsidRDefault="008C37DE">
            <w:pPr>
              <w:suppressAutoHyphens/>
              <w:overflowPunct w:val="0"/>
              <w:autoSpaceDE w:val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</w:p>
        </w:tc>
      </w:tr>
    </w:tbl>
    <w:p w:rsidR="008C37DE" w:rsidRDefault="008C37DE" w:rsidP="008C37DE">
      <w:pPr>
        <w:ind w:firstLine="709"/>
        <w:jc w:val="both"/>
        <w:rPr>
          <w:b/>
          <w:color w:val="000000"/>
          <w:spacing w:val="-3"/>
          <w:sz w:val="24"/>
          <w:szCs w:val="24"/>
          <w:lang w:eastAsia="ar-SA"/>
        </w:rPr>
      </w:pPr>
      <w:r>
        <w:rPr>
          <w:b/>
          <w:color w:val="000000"/>
          <w:spacing w:val="-3"/>
          <w:sz w:val="24"/>
          <w:szCs w:val="24"/>
        </w:rPr>
        <w:lastRenderedPageBreak/>
        <w:tab/>
      </w:r>
    </w:p>
    <w:p w:rsidR="008C37DE" w:rsidRDefault="008C37DE" w:rsidP="008C37DE">
      <w:pPr>
        <w:ind w:firstLine="709"/>
        <w:jc w:val="both"/>
        <w:rPr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917"/>
        <w:gridCol w:w="1765"/>
        <w:gridCol w:w="2918"/>
      </w:tblGrid>
      <w:tr w:rsidR="008C37DE" w:rsidTr="008C37DE">
        <w:tc>
          <w:tcPr>
            <w:tcW w:w="4921" w:type="dxa"/>
            <w:hideMark/>
          </w:tcPr>
          <w:p w:rsidR="008C37DE" w:rsidRPr="008C37DE" w:rsidRDefault="008C37D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</w:pPr>
            <w:r w:rsidRPr="008C37D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Глава </w:t>
            </w:r>
            <w:proofErr w:type="gramStart"/>
            <w:r w:rsidRPr="008C37D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8C37DE" w:rsidRPr="008C37DE" w:rsidRDefault="008C37DE">
            <w:pPr>
              <w:shd w:val="clear" w:color="auto" w:fill="FFFFFF"/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 w:rsidRPr="008C37DE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</w:tcPr>
          <w:p w:rsidR="008C37DE" w:rsidRPr="008C37DE" w:rsidRDefault="008C37DE">
            <w:pPr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ar-SA"/>
              </w:rPr>
            </w:pPr>
          </w:p>
        </w:tc>
        <w:tc>
          <w:tcPr>
            <w:tcW w:w="2920" w:type="dxa"/>
          </w:tcPr>
          <w:p w:rsidR="008C37DE" w:rsidRPr="008C37DE" w:rsidRDefault="008C37DE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C37DE" w:rsidRPr="008C37DE" w:rsidRDefault="008C37DE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8C37DE" w:rsidRPr="008C37DE" w:rsidRDefault="008C37DE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8C37DE" w:rsidRDefault="008C37DE" w:rsidP="008C37DE">
      <w:pPr>
        <w:shd w:val="clear" w:color="auto" w:fill="FFFFFF"/>
        <w:rPr>
          <w:color w:val="000000"/>
          <w:spacing w:val="-1"/>
          <w:sz w:val="24"/>
          <w:szCs w:val="28"/>
          <w:lang w:eastAsia="ar-SA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8C37DE">
      <w:pPr>
        <w:jc w:val="right"/>
        <w:rPr>
          <w:sz w:val="28"/>
          <w:szCs w:val="28"/>
        </w:rPr>
      </w:pPr>
    </w:p>
    <w:p w:rsidR="008C37DE" w:rsidRDefault="008C37D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C37DE" w:rsidRDefault="008C37D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3187E" w:rsidRDefault="0093187E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1602D" w:rsidRDefault="0011602D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11602D" w:rsidRDefault="0011602D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11602D" w:rsidRDefault="0011602D" w:rsidP="0011602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Палехского муниципального района</w:t>
      </w:r>
    </w:p>
    <w:p w:rsidR="0011602D" w:rsidRDefault="0011602D" w:rsidP="0011602D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                           №               </w:t>
      </w:r>
      <w:proofErr w:type="gramStart"/>
      <w:r>
        <w:rPr>
          <w:rFonts w:ascii="Times New Roman" w:hAnsi="Times New Roman" w:cs="Times New Roman"/>
          <w:sz w:val="20"/>
        </w:rPr>
        <w:t>-</w:t>
      </w:r>
      <w:proofErr w:type="spellStart"/>
      <w:r>
        <w:rPr>
          <w:rFonts w:ascii="Times New Roman" w:hAnsi="Times New Roman" w:cs="Times New Roman"/>
          <w:sz w:val="20"/>
        </w:rPr>
        <w:t>п</w:t>
      </w:r>
      <w:proofErr w:type="spellEnd"/>
      <w:proofErr w:type="gramEnd"/>
    </w:p>
    <w:p w:rsidR="0011602D" w:rsidRDefault="0011602D" w:rsidP="0011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87E" w:rsidRDefault="00B56291" w:rsidP="0093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87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3187E" w:rsidRPr="0093187E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оложение </w:t>
      </w:r>
    </w:p>
    <w:p w:rsidR="00B56291" w:rsidRPr="0093187E" w:rsidRDefault="0093187E" w:rsidP="0093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87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профилактике терроризма и экстремизма, а также минимизации </w:t>
      </w:r>
      <w:proofErr w:type="gramStart"/>
      <w:r w:rsidRPr="0093187E">
        <w:rPr>
          <w:rFonts w:ascii="Times New Roman" w:eastAsia="Times New Roman" w:hAnsi="Times New Roman" w:cs="Times New Roman"/>
          <w:b/>
          <w:sz w:val="28"/>
          <w:szCs w:val="28"/>
        </w:rPr>
        <w:t>и(</w:t>
      </w:r>
      <w:proofErr w:type="gramEnd"/>
      <w:r w:rsidRPr="0093187E">
        <w:rPr>
          <w:rFonts w:ascii="Times New Roman" w:eastAsia="Times New Roman" w:hAnsi="Times New Roman" w:cs="Times New Roman"/>
          <w:b/>
          <w:sz w:val="28"/>
          <w:szCs w:val="28"/>
        </w:rPr>
        <w:t>или) ликвидации последствий проявлений терроризма и экстремизма на территории Палехского муниципального района</w:t>
      </w:r>
    </w:p>
    <w:p w:rsidR="0011602D" w:rsidRPr="0093187E" w:rsidRDefault="0011602D" w:rsidP="00B64F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291" w:rsidRPr="006A3DA1" w:rsidRDefault="00B56291" w:rsidP="00B64F3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DA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56291" w:rsidRPr="006A3DA1" w:rsidRDefault="00B56291" w:rsidP="00B64F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F33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hyperlink r:id="rId7" w:history="1">
        <w:r w:rsidRPr="00B64F33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B64F33">
        <w:rPr>
          <w:rFonts w:ascii="Times New Roman" w:eastAsia="Times New Roman" w:hAnsi="Times New Roman" w:cs="Times New Roman"/>
          <w:sz w:val="28"/>
          <w:szCs w:val="28"/>
        </w:rPr>
        <w:t>, от 06.03.2006 N 35-ФЗ "О противодействии терроризму</w:t>
      </w:r>
      <w:proofErr w:type="gramStart"/>
      <w:r w:rsidRPr="00B64F33">
        <w:rPr>
          <w:rFonts w:ascii="Times New Roman" w:eastAsia="Times New Roman" w:hAnsi="Times New Roman" w:cs="Times New Roman"/>
          <w:sz w:val="28"/>
          <w:szCs w:val="28"/>
        </w:rPr>
        <w:t>"о</w:t>
      </w:r>
      <w:proofErr w:type="gramEnd"/>
      <w:r w:rsidRPr="00B64F33">
        <w:rPr>
          <w:rFonts w:ascii="Times New Roman" w:eastAsia="Times New Roman" w:hAnsi="Times New Roman" w:cs="Times New Roman"/>
          <w:sz w:val="28"/>
          <w:szCs w:val="28"/>
        </w:rPr>
        <w:t>т 25.07.2002 N 114-ФЗ "О противодействии экстремистской деятельности"</w:t>
      </w:r>
      <w:r w:rsidR="009318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4F33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8224D5" w:rsidRPr="00B64F33">
        <w:rPr>
          <w:rFonts w:ascii="Times New Roman" w:eastAsia="Times New Roman" w:hAnsi="Times New Roman" w:cs="Times New Roman"/>
          <w:sz w:val="28"/>
          <w:szCs w:val="28"/>
        </w:rPr>
        <w:t xml:space="preserve"> Палехского </w:t>
      </w:r>
      <w:r w:rsidRPr="00B64F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8224D5" w:rsidRPr="00B64F3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 и направлено на реализацию полномочий </w:t>
      </w:r>
      <w:r w:rsidR="00CB5EDD" w:rsidRPr="006A3D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224D5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а в профилактике терроризма и экстремизма, а также в минимизации и (или) ликвидации последствий проявлений терроризма и экстреми</w:t>
      </w:r>
      <w:r w:rsidR="008224D5" w:rsidRPr="006A3DA1">
        <w:rPr>
          <w:rFonts w:ascii="Times New Roman" w:eastAsia="Times New Roman" w:hAnsi="Times New Roman" w:cs="Times New Roman"/>
          <w:sz w:val="28"/>
          <w:szCs w:val="28"/>
        </w:rPr>
        <w:t>зма на территории Палехского муниципального района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Настоящее Положение в соответствии с действующим законодательств</w:t>
      </w:r>
      <w:r w:rsidR="008224D5" w:rsidRPr="006A3DA1">
        <w:rPr>
          <w:rFonts w:ascii="Times New Roman" w:eastAsia="Times New Roman" w:hAnsi="Times New Roman" w:cs="Times New Roman"/>
          <w:sz w:val="28"/>
          <w:szCs w:val="28"/>
        </w:rPr>
        <w:t>ом Российской Федерации и Иванов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определяет правовые и организационные основы осуществления мероприятий </w:t>
      </w:r>
      <w:r w:rsidR="00CB5EDD" w:rsidRPr="006A3D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224D5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 по участию в профилактике терроризма и экстремизма на территории </w:t>
      </w:r>
      <w:r w:rsidR="008224D5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A3DA1">
        <w:rPr>
          <w:rFonts w:ascii="Times New Roman" w:eastAsia="Times New Roman" w:hAnsi="Times New Roman" w:cs="Times New Roman"/>
          <w:sz w:val="28"/>
          <w:szCs w:val="28"/>
        </w:rPr>
        <w:t>Понятия</w:t>
      </w:r>
      <w:proofErr w:type="gramEnd"/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в настоящем Положении применяются в значениях, определенных в </w:t>
      </w:r>
      <w:hyperlink r:id="rId8" w:history="1">
        <w:r w:rsidRPr="00B64F33">
          <w:rPr>
            <w:rFonts w:ascii="Times New Roman" w:eastAsia="Times New Roman" w:hAnsi="Times New Roman" w:cs="Times New Roman"/>
            <w:sz w:val="28"/>
            <w:szCs w:val="28"/>
          </w:rPr>
          <w:t>Федеральных законах "О противодействии терроризму"</w:t>
        </w:r>
      </w:hyperlink>
      <w:r w:rsidRPr="00B64F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 "О противодействии экстремистской деятельности".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В целях настоящего Положения под участием в профилактике терроризма и экстремизма, а также минимизации и (или) ликвидации последствий проявлений терроризма и экстремизма </w:t>
      </w:r>
      <w:r w:rsidR="008224D5" w:rsidRPr="006A3DA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Палехского муниципального района </w:t>
      </w:r>
      <w:r w:rsidR="00CB5EDD" w:rsidRPr="006A3DA1">
        <w:rPr>
          <w:rFonts w:ascii="Times New Roman" w:eastAsia="Times New Roman" w:hAnsi="Times New Roman" w:cs="Times New Roman"/>
          <w:sz w:val="28"/>
          <w:szCs w:val="28"/>
        </w:rPr>
        <w:t>понимается участие администрации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4D5" w:rsidRPr="006A3DA1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 района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в профилактических мероприятиях организационного, правового и иного характера, направленных на выявление и устранение причин и условий, способствующих проявлениям терроризма и экстремизма, на снижение негативных последствий и окончательное</w:t>
      </w:r>
      <w:proofErr w:type="gramEnd"/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 прекращение последствий проявлений терроризма и экстремизма, а также на исключение возможности их повторного возникновения.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>4. Координирующим органом по вопросам участия администрации  Палехского муниципального района города в профилактике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 терроризма и экстремизма, а также в минимизации и (или) ликвидации последствий проявлени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 xml:space="preserve">й терроризма и экстремизма является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Антитеррористическая комиссия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 xml:space="preserve">  Палехского муниципального района.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Pr="006A3DA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B64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6A3DA1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 и задачи</w:t>
      </w:r>
    </w:p>
    <w:p w:rsidR="00B56291" w:rsidRPr="006A3DA1" w:rsidRDefault="00B56291" w:rsidP="00B6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при участии в профилактике терроризма и экстремизма на территории 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1.1. снижение социальной напряженности, обеспечение общественно-политической и социально-экономической стабильности на территории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Палехского 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1.2. повышение уровня безопасности от угроз терроризма и экстремизма;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1.3. предупреждение и пресечение распространения террористической и экстремистской идеологии;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1.4. устранение предпосылок и условий возникновения террористических и экстремистских проявлений;</w:t>
      </w:r>
      <w:proofErr w:type="gramEnd"/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5710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2. Задачами по участию 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Палехского муниципального района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5710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2.1. информирование населения по вопросам противодействия терроризму и экстремизму на 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>территории  Палехского муниципального района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5710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2.2. мероприятия по совершенствованию антитеррористической и противодиверсионной защищенности объектов повышенной опасности (критически важных, потенциально опасных, жизнеобеспечения и с массовым пребыванием людей);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5710E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2.3.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5710E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6A3DA1">
        <w:rPr>
          <w:rFonts w:ascii="Times New Roman" w:eastAsia="Times New Roman" w:hAnsi="Times New Roman" w:cs="Times New Roman"/>
          <w:sz w:val="28"/>
          <w:szCs w:val="28"/>
        </w:rPr>
        <w:t>2.4.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объектах, расположенных на территории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 xml:space="preserve">  Палехского муниципального рай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64F33" w:rsidRDefault="00B64F33" w:rsidP="00B64F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291" w:rsidRPr="00A05E27" w:rsidRDefault="00B56291" w:rsidP="00B64F3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E27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направления участия в профилактике терроризма и экстремизма</w:t>
      </w:r>
    </w:p>
    <w:p w:rsidR="00B64F33" w:rsidRPr="00A05E27" w:rsidRDefault="00B64F33" w:rsidP="00B6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291" w:rsidRPr="006A3DA1" w:rsidRDefault="005710E8" w:rsidP="00B6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1. Основными направлениями деятельности </w:t>
      </w:r>
      <w:r w:rsidR="00E97EC6" w:rsidRPr="006A3D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1.1. поддержание и укрепление антитеррористической защищенности объектов, мест массового пребывания людей, находящихся в муниципальной собственности;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1.2. проведение антитеррористических учений, направленных 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lastRenderedPageBreak/>
        <w:t>отработку взаимодействия территориальных органов федеральных органов исполнительной власти Российской Федерации, орган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ов государственной власти Иванов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и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администрации  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мер по противодействию терроризму, в том числе по минимизации и (или) ликвидации последствий его проявлений;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1.3.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терроризма, оказание позитивного воздействия на граждан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  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с целью формирования у них неприятия идеологии терроризма, обучение населения города 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информации в средствах массовой информации</w:t>
      </w:r>
      <w:proofErr w:type="gram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в том числе на официальных сайтах);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1.4. организация и проведение тематических занятий с воспитанниками и учащимися образовательных организаций и </w:t>
      </w:r>
      <w:proofErr w:type="spell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1.5. проведение постоянной разъяснительной работы среди молодежи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в форме бесед, семинаров, тематических публичных мероприятий, направленных на гармонизацию межэтнических и межкультурных отношений, профилактику проявлений ксенофобии и укрепления толерантности;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1.6. приобретение, изготовление и использование наглядных пособий, памяток, листовок, учебно-методических пособий, кино- и видеофильмов по тематике толерантного поведения к людям других национальностей и религиозных </w:t>
      </w:r>
      <w:proofErr w:type="spell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, антитеррористической и </w:t>
      </w:r>
      <w:proofErr w:type="spell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с целью формирования уважительного отношения к культуре и традициям народов, проживающих на территории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  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1.7. проверка объектов, находящихся в муниципальной собственности, хозяйствующих субъектов, осуществляющих свою деятельность на территории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на предмет антитеррористической защищенности объектов, а также наличия на этих объектах изображений и надписей экстремистского содержания;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1.8. проведение мониторинга причин и условий, оказывающих влияние на ситуацию в области противодействия терроризму и экстремизму на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администрации  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1.9. проведение мониторинга состояния межнациональных и межконфессиональных отношений среди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  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291" w:rsidRPr="00A05E27" w:rsidRDefault="00B56291" w:rsidP="005710E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E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Участие </w:t>
      </w:r>
      <w:r w:rsidR="00B44F60" w:rsidRPr="00A05E27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Палехского муниципального района</w:t>
      </w:r>
      <w:r w:rsidRPr="00A05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муниципальных предприятий и </w:t>
      </w:r>
      <w:proofErr w:type="gramStart"/>
      <w:r w:rsidRPr="00A05E27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учреждений</w:t>
      </w:r>
      <w:proofErr w:type="gramEnd"/>
      <w:r w:rsidRPr="00A05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осуществляющих свою деятельность на территории </w:t>
      </w:r>
      <w:r w:rsidR="00B44F60" w:rsidRPr="00A05E2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Палехского муниципального района </w:t>
      </w:r>
      <w:r w:rsidRPr="00A05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B44F60" w:rsidRPr="00A05E27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Палехского муниципального р</w:t>
      </w:r>
      <w:r w:rsidR="00A05E27" w:rsidRPr="00A05E2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44F60" w:rsidRPr="00A05E27">
        <w:rPr>
          <w:rFonts w:ascii="Times New Roman" w:eastAsia="Times New Roman" w:hAnsi="Times New Roman" w:cs="Times New Roman"/>
          <w:b/>
          <w:sz w:val="28"/>
          <w:szCs w:val="28"/>
        </w:rPr>
        <w:t>йона</w:t>
      </w:r>
    </w:p>
    <w:p w:rsidR="00B56291" w:rsidRPr="006A3DA1" w:rsidRDefault="005710E8" w:rsidP="0057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Администрации  Палехского муниципального района в пределах своей компетенции: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.1. принимает правовые акты по вопросам участия в профилактике терроризма и экстремизма, а также минимизации и (или) ликвидации последствий проявлений терроризма и экстремиз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ма на территории   Палехского муниципального района;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.2. предусматривает ежегодно при подготовке проекта бюджета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финансирование мероприятий по профилактике терроризма и экстремизма, а также минимизации и (или) ликвидации последствий проявлений терроризма и экс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тремизма;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.3. принимает решения в пределах своей компетенции по вопросам участия в профилактике терроризма и экстремизма, а также минимизации и (или) ликвидации последствий проявлений терроризма и экстремизма во взаимодействии с правоохранительными органами, организациями всех форм собственности, общественными объединениями на территории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.4. утверждает положение об Антитеррористической комиссии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и ее состав;</w:t>
      </w:r>
      <w:proofErr w:type="gram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.5. утверждает состав Межведомственной комиссии для проведения категорирования мест массового пребывания людей, расположенных на территории </w:t>
      </w:r>
      <w:r w:rsidR="00B44F60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.6. принимает меры к выполнению планов мероприятий по обеспечению безопасности при установлении уровней террористической опасности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.7. осуществляет разработку, реализацию и оценку эффективности муниципальных программ в сфере профилактики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.8. принимает меры к выполнению плана мероприятий по противодействию идеологии терроризма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.9. принимает меры в части касающейся, к выполнению протокольных поручений Антитеррористической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а;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.10. привлекает муниципальные учреждения, организации всех форм собственности, общественные организации и объединения в пределах их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компетенции, к проведению мероприятий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.11. проводит проверки антитеррористической защищенности объектов, находящихся в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собственности;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.12. разрабатывает и обеспечивает реализацию мер, направленных на обеспечение антитеррористической защищенности муниципальных объектов, в том числе: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- мест массового пребывания людей;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- мест (зданий, сооружений), предназначенных для проведения мероприятий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с массовым пребыванием людей;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.13. принимает участие в комиссионных обследованиях объектов организаций всех форм собственности, осуществляющих свою деятельность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, включая критически важные объекты, потенциально опасные объекты, объекты жизнеобеспечения населения, расположенные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на территории 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на предмет их защищенности от террористических и эк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стремистских угроз;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64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.14. разрабатывает и вносит предложения для принятия мер, направленных на обеспечение антитеррористической защищенности, объектов, расположенных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- критически важных объектов, потенциально опасных объектов, объектов жизнеобеспечения;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- государственных образовательных организаций;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- государственных медицинских учреждений;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- организаций, предприятий и учреждений всех форм собственности, находящихся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.15. принимает меры к обеспечению безопасности при организации и проведении мероприятий с массовым пребыванием людей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.16. принимает участие в антитеррористических учениях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направленных на отработку взаимодействия территориальных органов федеральных органов исполнительной власти, орган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ов государственной власти Иванов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и органов местного самоуправления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при осуществлении мер по противодействию терроризму, в том числе по минимизации и (или) ликвидаци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и последствий его проявлений;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.17. осуществляет постоянный сбор информации о действующих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национально-культурных, религиозных и иных общественных объединениях граждан, неформ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альных объединениях молодежи;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.18. изучает политические, социально-экономические, межнациональные, межконфессиональные и иные процессы на территории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lastRenderedPageBreak/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оказывающие влияние на ситуацию в области противодейст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вия терроризму и экстремизму;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.19. обеспечивает наличие и функционирование </w:t>
      </w:r>
      <w:proofErr w:type="spell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контентной</w:t>
      </w:r>
      <w:proofErr w:type="spell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 фильтрации, блокирующей доступ к </w:t>
      </w:r>
      <w:proofErr w:type="spell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интернет-ресурсам</w:t>
      </w:r>
      <w:proofErr w:type="spell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 экстремистской и террористической направленности в компьютерных классах муниципальных о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разо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>вательных организаций и библиотеках Палехского муниципального района;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.20. проводит информирование населения </w:t>
      </w:r>
      <w:r w:rsidR="000D0698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через системы оповещения и средства массовой информации об угрозах террористического и экстремистского характера, а также о п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ринятых в связи с этим мерах;</w:t>
      </w:r>
      <w:proofErr w:type="gramEnd"/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.21. организует и проводит информационно-пропагандистские мероприятия, направленные на раскрытие сущности и разъяснение общественной опасности терроризма, оказание позитивного воздействия на граждан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у них неприятия идеологии терроризма, обучение населения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информации в местных</w:t>
      </w:r>
      <w:proofErr w:type="gram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средствах массовой информации, в том числе на официа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льных информационных сайтах);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.22. привлекает для консультационной работы должностных лиц и специалистов различных отраслей деятельности по необходимым направлениям профилактики терроризма и экстремизма, в том числе по минимизации и (или) ликвидаци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и последствий его проявлений;</w:t>
      </w:r>
      <w:proofErr w:type="gramEnd"/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A05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.23. осуществляет иные полномочия в решении данного вопроса местного значения, предусмотренные Федера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льными законами, Законами Иванов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ской области, а также нормативными правовыми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актами Совета 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, Главы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Пале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хского муниципального района.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компетенции: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.1. является председателем Антитеррористической комиссии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утверждает план работы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 xml:space="preserve"> комиссии на предстоящий год;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.2. утверждает график проведения категорирования мест массового пребывания и план проверок выполнения требований к антитеррористической защищенности мест массового пребывания людей, расположенных на территории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.3. обеспечивает реализацию на территории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планов м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ероприятий, выполняемых в Иванов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ской области при установлении уровне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й террористической опасности;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.4. принимает решения в пределах своей компетенции по вопросам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участия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52445F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муниципальных предприятий и учреждений в профилактике терроризма и экстремизма, а также в минимизации и (или) ликвидации последствий проявле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ний терроризма и экстремизма;</w:t>
      </w:r>
      <w:proofErr w:type="gramEnd"/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.5. привлекает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в минимизации и (или) ликвидации последствий проявлений терроризма и экстремизма;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.6.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внесенных уполномоченными территориальными органами федеральных органов исполни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тельной власти;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.7. назначает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представителя 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мероприятий на территории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Управление безопасности и мобилизационной работы администрации Палехского муниципального района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.1. участвует в планировании и проведении мероприятий по отселению граждан из района проведения </w:t>
      </w:r>
      <w:proofErr w:type="spellStart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 операции на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пункты временного размещения;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A05E2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2. принимает участие в комиссионных обследованиях объектов организаций различных форм собственности, осуществляющих свою деятельность на территории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, включая критически важные объекты, потенциально опасные объекты, объекты жизнеобеспечения населения, на предмет их защищеннос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ти от террористических угроз;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.3. принимает участие в проведении проверок выполнения требований к антитеррористической защищенности мест массового пребывания людей, расположенных на территории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A05E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.4. принимает участие в разработке предложений для принятия мер, направленных на обеспечение антитеррористической защищенности, критически важных объектов, потенциально опасных объектов, объектов жизнеобеспечения, расположенных на территории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, мест массового пребывания людей, расположенных на территории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.5. принимает участие в обучении населения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формам и методам предупреждения террористических угроз, порядку действий при их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возникновении;</w:t>
      </w:r>
      <w:proofErr w:type="gramEnd"/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6. участвует в проведении аварийно-спасательных работ при совер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шении террористического акта.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предприятия и учреждения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.1. руководители предприятий и учреждений назначают в подчиненных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подразделениях работников, ответственных за организацию и проведение работы по профилактике терроризма и экстремизма, а также минимизации и (или) ликвидаци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и последствий его проявлений;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.2. принимают меры к антитеррористической защищенности подчиненных об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ъектов;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.3. в пределах своей компетенции принимают участие в профилактике терроризма и экстремизма, а также минимизации и (или) ликвидации последствий его проявлений в границах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.4. принимают меры в части касающейся, к выполнению протокольных поручений Антитеррористической комиссии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,;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.5.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твий его проявлений;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 xml:space="preserve">.6. принимают участие в антитеррористических учениях (тренировках) на территории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в рамках св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оей компетенции и полномочий;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5E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91" w:rsidRPr="006A3DA1">
        <w:rPr>
          <w:rFonts w:ascii="Times New Roman" w:eastAsia="Times New Roman" w:hAnsi="Times New Roman" w:cs="Times New Roman"/>
          <w:sz w:val="28"/>
          <w:szCs w:val="28"/>
        </w:rPr>
        <w:t>.7. при организации массовых мероприятий принимают меры к обеспечению безопасности таких мероприятий.</w:t>
      </w:r>
      <w:proofErr w:type="gramEnd"/>
    </w:p>
    <w:p w:rsidR="00B56291" w:rsidRPr="006A3DA1" w:rsidRDefault="00B56291" w:rsidP="005710E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DA1">
        <w:rPr>
          <w:rFonts w:ascii="Times New Roman" w:eastAsia="Times New Roman" w:hAnsi="Times New Roman" w:cs="Times New Roman"/>
          <w:b/>
          <w:bCs/>
          <w:sz w:val="28"/>
          <w:szCs w:val="28"/>
        </w:rPr>
        <w:t>5. Финансовое обеспечение мероприятий по участию в профилактике терроризма и экстремизма</w:t>
      </w:r>
    </w:p>
    <w:p w:rsidR="00B56291" w:rsidRPr="006A3DA1" w:rsidRDefault="00B56291" w:rsidP="005710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1. Финансовое обеспечение мероприятий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по участию в профилактике терроризма и экстремизма осуществляется за счет средств, предусмотренных на указанные цели в бюджете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br/>
      </w:r>
      <w:r w:rsidR="005710E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2. Финансовое обеспечение ликвидации последствий проявлений терроризма и экстремизма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Палехского муниципального района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средств, пре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>дусмотренных в резервном фонде а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B585A" w:rsidRPr="006A3DA1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6A3DA1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год.</w:t>
      </w:r>
    </w:p>
    <w:sectPr w:rsidR="00B56291" w:rsidRPr="006A3DA1" w:rsidSect="0075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131EA"/>
    <w:multiLevelType w:val="multilevel"/>
    <w:tmpl w:val="4ABE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145C"/>
    <w:multiLevelType w:val="multilevel"/>
    <w:tmpl w:val="D82A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B5D22"/>
    <w:multiLevelType w:val="multilevel"/>
    <w:tmpl w:val="7C0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C4233"/>
    <w:multiLevelType w:val="multilevel"/>
    <w:tmpl w:val="E3F0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91386"/>
    <w:multiLevelType w:val="multilevel"/>
    <w:tmpl w:val="6C94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E27A4"/>
    <w:multiLevelType w:val="multilevel"/>
    <w:tmpl w:val="F59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43DBB"/>
    <w:multiLevelType w:val="multilevel"/>
    <w:tmpl w:val="E6BC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216B9"/>
    <w:multiLevelType w:val="multilevel"/>
    <w:tmpl w:val="B54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04BB9"/>
    <w:multiLevelType w:val="multilevel"/>
    <w:tmpl w:val="840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291"/>
    <w:rsid w:val="000336D8"/>
    <w:rsid w:val="000758EB"/>
    <w:rsid w:val="00096B33"/>
    <w:rsid w:val="000D0698"/>
    <w:rsid w:val="001124F7"/>
    <w:rsid w:val="0011602D"/>
    <w:rsid w:val="002C3C2B"/>
    <w:rsid w:val="004B0177"/>
    <w:rsid w:val="0052445F"/>
    <w:rsid w:val="005710E8"/>
    <w:rsid w:val="0058064A"/>
    <w:rsid w:val="006A3DA1"/>
    <w:rsid w:val="0075324C"/>
    <w:rsid w:val="008224D5"/>
    <w:rsid w:val="008C37DE"/>
    <w:rsid w:val="0093187E"/>
    <w:rsid w:val="00A05E27"/>
    <w:rsid w:val="00B12C18"/>
    <w:rsid w:val="00B44F60"/>
    <w:rsid w:val="00B56291"/>
    <w:rsid w:val="00B64F33"/>
    <w:rsid w:val="00BB585A"/>
    <w:rsid w:val="00CB5EDD"/>
    <w:rsid w:val="00E9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4C"/>
  </w:style>
  <w:style w:type="paragraph" w:styleId="1">
    <w:name w:val="heading 1"/>
    <w:basedOn w:val="a"/>
    <w:link w:val="10"/>
    <w:uiPriority w:val="9"/>
    <w:qFormat/>
    <w:rsid w:val="00B56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6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6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2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62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5629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6291"/>
    <w:rPr>
      <w:color w:val="0000FF"/>
      <w:u w:val="single"/>
    </w:rPr>
  </w:style>
  <w:style w:type="paragraph" w:customStyle="1" w:styleId="copytitle">
    <w:name w:val="copytitle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291"/>
    <w:rPr>
      <w:b/>
      <w:bCs/>
    </w:rPr>
  </w:style>
  <w:style w:type="paragraph" w:customStyle="1" w:styleId="copyright">
    <w:name w:val="copyright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B56291"/>
  </w:style>
  <w:style w:type="paragraph" w:customStyle="1" w:styleId="cntd-apph">
    <w:name w:val="cntd-app_h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h">
    <w:name w:val="kodeks-app_h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B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Текст примечания1"/>
    <w:basedOn w:val="a"/>
    <w:rsid w:val="008C37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8C37DE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6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0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9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безопасность</cp:lastModifiedBy>
  <cp:revision>16</cp:revision>
  <cp:lastPrinted>2018-02-12T06:41:00Z</cp:lastPrinted>
  <dcterms:created xsi:type="dcterms:W3CDTF">2018-02-11T07:37:00Z</dcterms:created>
  <dcterms:modified xsi:type="dcterms:W3CDTF">2018-02-12T06:43:00Z</dcterms:modified>
</cp:coreProperties>
</file>