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9619AE">
              <w:rPr>
                <w:sz w:val="28"/>
                <w:szCs w:val="28"/>
              </w:rPr>
              <w:t>05.05.2022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619AE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E20FE1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353727" w:rsidRPr="00E20FE1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распространяет</w:t>
      </w:r>
      <w:r w:rsidR="00A13322" w:rsidRPr="00E20FE1">
        <w:rPr>
          <w:sz w:val="28"/>
          <w:szCs w:val="28"/>
        </w:rPr>
        <w:t>ся на правоотношения, возникшие</w:t>
      </w:r>
      <w:r w:rsidRPr="00E20FE1">
        <w:rPr>
          <w:sz w:val="28"/>
          <w:szCs w:val="28"/>
        </w:rPr>
        <w:t xml:space="preserve"> с 01 января 2022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E20F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0FE1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0C2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от </w:t>
      </w:r>
      <w:r w:rsidR="009619AE">
        <w:rPr>
          <w:rFonts w:ascii="Times New Roman" w:hAnsi="Times New Roman" w:cs="Times New Roman"/>
          <w:szCs w:val="22"/>
        </w:rPr>
        <w:t>05.05.2022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9619AE">
        <w:rPr>
          <w:rFonts w:ascii="Times New Roman" w:hAnsi="Times New Roman" w:cs="Times New Roman"/>
          <w:szCs w:val="22"/>
        </w:rPr>
        <w:t>215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на 2022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 2021 год проверки юридических лиц и индивидуальных предпринимателей не проводились. Плановые проверки запланированы не были. 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5. Укрепление системы профилактики нарушений рисков причинения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lastRenderedPageBreak/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мероприятиях и их результатах. По итогам обобщения правоприменительной практики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до 1 апреля 2023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мероприятия, с использованием видео-конференц-связи по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02" w:rsidRDefault="002E5202" w:rsidP="009F411C">
      <w:r>
        <w:separator/>
      </w:r>
    </w:p>
  </w:endnote>
  <w:endnote w:type="continuationSeparator" w:id="1">
    <w:p w:rsidR="002E5202" w:rsidRDefault="002E5202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02" w:rsidRDefault="002E5202" w:rsidP="009F411C">
      <w:r>
        <w:separator/>
      </w:r>
    </w:p>
  </w:footnote>
  <w:footnote w:type="continuationSeparator" w:id="1">
    <w:p w:rsidR="002E5202" w:rsidRDefault="002E5202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C2ED0"/>
    <w:rsid w:val="00101920"/>
    <w:rsid w:val="001E0CAB"/>
    <w:rsid w:val="0020236F"/>
    <w:rsid w:val="00205F76"/>
    <w:rsid w:val="00227BDE"/>
    <w:rsid w:val="002E5202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C5A25"/>
    <w:rsid w:val="004D7AA0"/>
    <w:rsid w:val="00515D32"/>
    <w:rsid w:val="00590CB1"/>
    <w:rsid w:val="005D4E47"/>
    <w:rsid w:val="00610E4F"/>
    <w:rsid w:val="0067423E"/>
    <w:rsid w:val="006835E3"/>
    <w:rsid w:val="006E2A6B"/>
    <w:rsid w:val="00761014"/>
    <w:rsid w:val="00784848"/>
    <w:rsid w:val="007D768E"/>
    <w:rsid w:val="007F56B7"/>
    <w:rsid w:val="0080483F"/>
    <w:rsid w:val="0083380A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F411C"/>
    <w:rsid w:val="00A13322"/>
    <w:rsid w:val="00A263F7"/>
    <w:rsid w:val="00AD4B57"/>
    <w:rsid w:val="00BA5EFB"/>
    <w:rsid w:val="00C15E54"/>
    <w:rsid w:val="00CB1A59"/>
    <w:rsid w:val="00CC62EE"/>
    <w:rsid w:val="00CE292E"/>
    <w:rsid w:val="00CE405C"/>
    <w:rsid w:val="00CF0D52"/>
    <w:rsid w:val="00D73EA9"/>
    <w:rsid w:val="00DA2956"/>
    <w:rsid w:val="00E16009"/>
    <w:rsid w:val="00E20FE1"/>
    <w:rsid w:val="00E47ADB"/>
    <w:rsid w:val="00E66607"/>
    <w:rsid w:val="00E67DC6"/>
    <w:rsid w:val="00E7316C"/>
    <w:rsid w:val="00E9084E"/>
    <w:rsid w:val="00EC64E0"/>
    <w:rsid w:val="00EF161F"/>
    <w:rsid w:val="00EF6A7E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26</cp:revision>
  <cp:lastPrinted>2022-04-01T10:39:00Z</cp:lastPrinted>
  <dcterms:created xsi:type="dcterms:W3CDTF">2022-01-12T12:37:00Z</dcterms:created>
  <dcterms:modified xsi:type="dcterms:W3CDTF">2022-05-05T10:27:00Z</dcterms:modified>
</cp:coreProperties>
</file>